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375" w:rsidRDefault="007E2B3F">
      <w:pPr>
        <w:rPr>
          <w:rFonts w:cs="Tahoma"/>
          <w:b/>
          <w:i/>
        </w:rPr>
      </w:pPr>
      <w:r w:rsidRPr="007E2B3F">
        <w:rPr>
          <w:rFonts w:cs="Tahoma"/>
          <w:b/>
          <w:i/>
        </w:rPr>
        <w:t>Suinteresuotiems tiekėjams</w:t>
      </w:r>
    </w:p>
    <w:p w:rsidR="007E2B3F" w:rsidRDefault="007E2B3F">
      <w:pPr>
        <w:rPr>
          <w:rFonts w:cs="Tahoma"/>
          <w:b/>
          <w:i/>
        </w:rPr>
      </w:pPr>
    </w:p>
    <w:p w:rsidR="007E2B3F" w:rsidRPr="007E2B3F" w:rsidRDefault="007E2B3F" w:rsidP="007E2B3F">
      <w:pPr>
        <w:tabs>
          <w:tab w:val="left" w:pos="540"/>
        </w:tabs>
        <w:spacing w:line="276" w:lineRule="auto"/>
        <w:ind w:firstLine="567"/>
        <w:contextualSpacing/>
        <w:jc w:val="both"/>
        <w:rPr>
          <w:rFonts w:eastAsia="Times New Roman" w:cs="Tahoma"/>
        </w:rPr>
      </w:pPr>
      <w:r w:rsidRPr="007E2B3F">
        <w:rPr>
          <w:rFonts w:eastAsia="Times New Roman" w:cs="Tahoma"/>
        </w:rPr>
        <w:t>Informuojame, kad Centrinės viešųjų pirkimų informacinės sistemos priemonėmis gauti klausimai (kalba netaisyta). Teikiame atsakymus į klausimus ir prašome jais vadovautis teikiant paraiškas:</w:t>
      </w:r>
    </w:p>
    <w:tbl>
      <w:tblPr>
        <w:tblStyle w:val="TableGrid"/>
        <w:tblW w:w="0" w:type="auto"/>
        <w:tblLook w:val="04A0" w:firstRow="1" w:lastRow="0" w:firstColumn="1" w:lastColumn="0" w:noHBand="0" w:noVBand="1"/>
      </w:tblPr>
      <w:tblGrid>
        <w:gridCol w:w="562"/>
        <w:gridCol w:w="4395"/>
        <w:gridCol w:w="4671"/>
      </w:tblGrid>
      <w:tr w:rsidR="007E2B3F" w:rsidRPr="007E2B3F" w:rsidTr="00BE0C56">
        <w:tc>
          <w:tcPr>
            <w:tcW w:w="562" w:type="dxa"/>
          </w:tcPr>
          <w:p w:rsidR="007E2B3F" w:rsidRPr="007E2B3F" w:rsidRDefault="007E2B3F" w:rsidP="00BE0C56">
            <w:pPr>
              <w:tabs>
                <w:tab w:val="left" w:pos="540"/>
                <w:tab w:val="left" w:pos="1134"/>
              </w:tabs>
              <w:spacing w:line="276" w:lineRule="auto"/>
              <w:jc w:val="center"/>
              <w:rPr>
                <w:rFonts w:eastAsia="Times New Roman" w:cs="Tahoma"/>
                <w:b/>
                <w:bCs/>
              </w:rPr>
            </w:pPr>
            <w:r w:rsidRPr="007E2B3F">
              <w:rPr>
                <w:rFonts w:eastAsia="Times New Roman" w:cs="Tahoma"/>
                <w:b/>
                <w:bCs/>
              </w:rPr>
              <w:t>Eil. Nr.</w:t>
            </w:r>
          </w:p>
        </w:tc>
        <w:tc>
          <w:tcPr>
            <w:tcW w:w="4395" w:type="dxa"/>
          </w:tcPr>
          <w:p w:rsidR="007E2B3F" w:rsidRPr="007E2B3F" w:rsidRDefault="007E2B3F" w:rsidP="00BE0C56">
            <w:pPr>
              <w:tabs>
                <w:tab w:val="left" w:pos="540"/>
                <w:tab w:val="left" w:pos="1134"/>
              </w:tabs>
              <w:spacing w:line="276" w:lineRule="auto"/>
              <w:jc w:val="center"/>
              <w:rPr>
                <w:rFonts w:eastAsia="Times New Roman" w:cs="Tahoma"/>
                <w:b/>
                <w:bCs/>
              </w:rPr>
            </w:pPr>
            <w:r w:rsidRPr="007E2B3F">
              <w:rPr>
                <w:rFonts w:eastAsia="Times New Roman" w:cs="Tahoma"/>
                <w:b/>
                <w:bCs/>
              </w:rPr>
              <w:t>Klausimai</w:t>
            </w:r>
          </w:p>
        </w:tc>
        <w:tc>
          <w:tcPr>
            <w:tcW w:w="4671" w:type="dxa"/>
          </w:tcPr>
          <w:p w:rsidR="007E2B3F" w:rsidRPr="007E2B3F" w:rsidRDefault="007E2B3F" w:rsidP="00BE0C56">
            <w:pPr>
              <w:tabs>
                <w:tab w:val="left" w:pos="540"/>
                <w:tab w:val="left" w:pos="1134"/>
              </w:tabs>
              <w:spacing w:line="276" w:lineRule="auto"/>
              <w:jc w:val="center"/>
              <w:rPr>
                <w:rFonts w:eastAsia="Times New Roman" w:cs="Tahoma"/>
                <w:b/>
                <w:bCs/>
              </w:rPr>
            </w:pPr>
            <w:r w:rsidRPr="007E2B3F">
              <w:rPr>
                <w:rFonts w:eastAsia="Times New Roman" w:cs="Tahoma"/>
                <w:b/>
                <w:bCs/>
              </w:rPr>
              <w:t>Atsakymai</w:t>
            </w:r>
          </w:p>
        </w:tc>
      </w:tr>
      <w:tr w:rsidR="007E2B3F" w:rsidTr="00BE0C56">
        <w:tc>
          <w:tcPr>
            <w:tcW w:w="562" w:type="dxa"/>
          </w:tcPr>
          <w:p w:rsidR="007E2B3F" w:rsidRDefault="007E2B3F" w:rsidP="00BE0C56">
            <w:pPr>
              <w:tabs>
                <w:tab w:val="left" w:pos="540"/>
                <w:tab w:val="left" w:pos="1134"/>
              </w:tabs>
              <w:spacing w:line="276" w:lineRule="auto"/>
              <w:jc w:val="both"/>
              <w:rPr>
                <w:rFonts w:eastAsia="Times New Roman" w:cs="Tahoma"/>
                <w:bCs/>
              </w:rPr>
            </w:pPr>
            <w:r>
              <w:rPr>
                <w:rFonts w:eastAsia="Times New Roman" w:cs="Tahoma"/>
                <w:bCs/>
              </w:rPr>
              <w:t>1.</w:t>
            </w:r>
          </w:p>
        </w:tc>
        <w:tc>
          <w:tcPr>
            <w:tcW w:w="4395" w:type="dxa"/>
          </w:tcPr>
          <w:p w:rsidR="007E2B3F" w:rsidRDefault="007E2B3F" w:rsidP="00BE0C56">
            <w:pPr>
              <w:tabs>
                <w:tab w:val="left" w:pos="540"/>
                <w:tab w:val="left" w:pos="1134"/>
              </w:tabs>
              <w:spacing w:line="276" w:lineRule="auto"/>
              <w:jc w:val="both"/>
              <w:rPr>
                <w:rFonts w:eastAsia="Times New Roman" w:cs="Tahoma"/>
                <w:bCs/>
              </w:rPr>
            </w:pPr>
            <w:r w:rsidRPr="003E2A4D">
              <w:rPr>
                <w:rFonts w:eastAsia="Times New Roman" w:cs="Tahoma"/>
                <w:bCs/>
              </w:rPr>
              <w:t>DPS yra skelbiama keturių metų laikotarpiui. Per šį laikotarpį gali susiklostyti situacija, kad pateiktas</w:t>
            </w:r>
            <w:r>
              <w:rPr>
                <w:rFonts w:eastAsia="Times New Roman" w:cs="Tahoma"/>
                <w:bCs/>
              </w:rPr>
              <w:t xml:space="preserve"> </w:t>
            </w:r>
            <w:r w:rsidRPr="003E2A4D">
              <w:rPr>
                <w:rFonts w:eastAsia="Times New Roman" w:cs="Tahoma"/>
                <w:bCs/>
              </w:rPr>
              <w:t>paraiškoje specialistas nutars palikti įmonę. Kaip tokiu atveju rangovas turės informuoti užsakovą ir kokia bus</w:t>
            </w:r>
            <w:r>
              <w:rPr>
                <w:rFonts w:eastAsia="Times New Roman" w:cs="Tahoma"/>
                <w:bCs/>
              </w:rPr>
              <w:t xml:space="preserve"> specialisto keiti</w:t>
            </w:r>
            <w:r w:rsidRPr="003E2A4D">
              <w:rPr>
                <w:rFonts w:eastAsia="Times New Roman" w:cs="Tahoma"/>
                <w:bCs/>
              </w:rPr>
              <w:t>mo procedūra</w:t>
            </w:r>
          </w:p>
        </w:tc>
        <w:tc>
          <w:tcPr>
            <w:tcW w:w="4671" w:type="dxa"/>
          </w:tcPr>
          <w:p w:rsidR="007E2B3F" w:rsidRDefault="007E2B3F" w:rsidP="00BE0C56">
            <w:pPr>
              <w:tabs>
                <w:tab w:val="left" w:pos="540"/>
                <w:tab w:val="left" w:pos="1134"/>
              </w:tabs>
              <w:spacing w:line="276" w:lineRule="auto"/>
              <w:jc w:val="both"/>
              <w:rPr>
                <w:rFonts w:eastAsia="Times New Roman" w:cs="Tahoma"/>
                <w:bCs/>
              </w:rPr>
            </w:pPr>
            <w:r>
              <w:rPr>
                <w:rFonts w:eastAsia="Times New Roman" w:cs="Tahoma"/>
                <w:bCs/>
              </w:rPr>
              <w:t xml:space="preserve">Perkančioji organizacija negali prisiimti tiekėjo nurodytos rizikos, tačiau Tiekėjai būdami sąžiningi ir atidūs viešųjų pirkimų dalyviai turi pareigą informuoti Perkančiąją organizaciją apie savo pasikeitusią kvalifikaciją. Tiekėjai turi informuoti Perkančiąją organizaciją CVP IS priemonėmis naudodami sistemos susirašinėjimo funkciją. Pažymėtina, kad informavęs apie pasikeitusią kvalifikaciją, tiekėjas turi teisę pateikti naujus jo kvalifikaciją įrodančius dokumentus.   </w:t>
            </w:r>
          </w:p>
          <w:p w:rsidR="007E2B3F" w:rsidRDefault="007E2B3F" w:rsidP="00BE0C56">
            <w:pPr>
              <w:tabs>
                <w:tab w:val="left" w:pos="540"/>
                <w:tab w:val="left" w:pos="1134"/>
              </w:tabs>
              <w:spacing w:line="276" w:lineRule="auto"/>
              <w:jc w:val="both"/>
              <w:rPr>
                <w:rFonts w:eastAsia="Times New Roman" w:cs="Tahoma"/>
                <w:bCs/>
              </w:rPr>
            </w:pPr>
            <w:r>
              <w:rPr>
                <w:rFonts w:eastAsia="Times New Roman" w:cs="Tahoma"/>
                <w:bCs/>
              </w:rPr>
              <w:t xml:space="preserve">Taip pat Perkančioji organizacija bet kuriuo DPS galiojimo metu nustačiusi aplinkybes, kad tiekėjas neatitinka kvalifikacijos, vadovaujasi DPS dokumentų 12.7 punktu ir gali kreiptis į tiekėją, kad šis pašalintų nustatytus neatitikimus: </w:t>
            </w:r>
            <w:r w:rsidRPr="00B13132">
              <w:rPr>
                <w:rFonts w:eastAsia="Times New Roman" w:cs="Tahoma"/>
                <w:bCs/>
                <w:i/>
              </w:rPr>
              <w:t>„12.7. Perkančioji organizacija bet kuriuo DPS galiojimo momentu nustačiusi,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Perkančioji organizacija pašalina tiekėją iš DPS. Tiekėjui sustabdytu laikotarpiu nėra siunčiamas kvietimas dalyvauti konkrečiame Pirkime, o jei šios aplinkybės išaiškėja vertinant tiekėjo pasiūlymą, pateiktą konkrečiam pirkimui, tiekėjo pasiūlymas yra atmetamas“.</w:t>
            </w:r>
          </w:p>
        </w:tc>
      </w:tr>
      <w:tr w:rsidR="007E2B3F" w:rsidTr="00BE0C56">
        <w:tc>
          <w:tcPr>
            <w:tcW w:w="562" w:type="dxa"/>
          </w:tcPr>
          <w:p w:rsidR="007E2B3F" w:rsidRDefault="007E2B3F" w:rsidP="00BE0C56">
            <w:pPr>
              <w:tabs>
                <w:tab w:val="left" w:pos="540"/>
                <w:tab w:val="left" w:pos="1134"/>
              </w:tabs>
              <w:spacing w:line="276" w:lineRule="auto"/>
              <w:jc w:val="both"/>
              <w:rPr>
                <w:rFonts w:eastAsia="Times New Roman" w:cs="Tahoma"/>
                <w:bCs/>
              </w:rPr>
            </w:pPr>
            <w:r>
              <w:rPr>
                <w:rFonts w:eastAsia="Times New Roman" w:cs="Tahoma"/>
                <w:bCs/>
              </w:rPr>
              <w:t>2.</w:t>
            </w:r>
          </w:p>
        </w:tc>
        <w:tc>
          <w:tcPr>
            <w:tcW w:w="4395" w:type="dxa"/>
          </w:tcPr>
          <w:p w:rsidR="007E2B3F" w:rsidRDefault="007E2B3F" w:rsidP="00BE0C56">
            <w:pPr>
              <w:tabs>
                <w:tab w:val="left" w:pos="540"/>
                <w:tab w:val="left" w:pos="1134"/>
              </w:tabs>
              <w:spacing w:line="276" w:lineRule="auto"/>
              <w:jc w:val="both"/>
              <w:rPr>
                <w:rFonts w:eastAsia="Times New Roman" w:cs="Tahoma"/>
                <w:bCs/>
              </w:rPr>
            </w:pPr>
            <w:r w:rsidRPr="006E4B48">
              <w:rPr>
                <w:rFonts w:eastAsia="Times New Roman" w:cs="Tahoma"/>
                <w:bCs/>
              </w:rPr>
              <w:t>Prašome įkelti sistemoje DPS dokumentų priedą Nr. 14</w:t>
            </w:r>
          </w:p>
        </w:tc>
        <w:tc>
          <w:tcPr>
            <w:tcW w:w="4671" w:type="dxa"/>
          </w:tcPr>
          <w:p w:rsidR="007E2B3F" w:rsidRDefault="007E2B3F" w:rsidP="00BE0C56">
            <w:pPr>
              <w:tabs>
                <w:tab w:val="left" w:pos="540"/>
                <w:tab w:val="left" w:pos="1134"/>
              </w:tabs>
              <w:spacing w:line="276" w:lineRule="auto"/>
              <w:jc w:val="both"/>
              <w:rPr>
                <w:rFonts w:eastAsia="Times New Roman" w:cs="Tahoma"/>
                <w:bCs/>
              </w:rPr>
            </w:pPr>
            <w:r>
              <w:rPr>
                <w:rFonts w:eastAsia="Times New Roman" w:cs="Tahoma"/>
                <w:bCs/>
              </w:rPr>
              <w:t xml:space="preserve">Perkančioji organizacija pakartotinai įkelia DPS dokumentų 14 priedą. </w:t>
            </w:r>
          </w:p>
        </w:tc>
      </w:tr>
    </w:tbl>
    <w:p w:rsidR="007E2B3F" w:rsidRDefault="007E2B3F" w:rsidP="007E2B3F">
      <w:pPr>
        <w:tabs>
          <w:tab w:val="left" w:pos="993"/>
          <w:tab w:val="left" w:pos="1740"/>
        </w:tabs>
        <w:spacing w:line="276" w:lineRule="auto"/>
        <w:ind w:firstLine="709"/>
        <w:jc w:val="both"/>
        <w:rPr>
          <w:rFonts w:eastAsia="Times New Roman" w:cs="Tahoma"/>
          <w:i/>
        </w:rPr>
      </w:pPr>
    </w:p>
    <w:p w:rsidR="007E2B3F" w:rsidRPr="007E2B3F" w:rsidRDefault="007E2B3F" w:rsidP="007E2B3F">
      <w:pPr>
        <w:tabs>
          <w:tab w:val="left" w:pos="993"/>
          <w:tab w:val="left" w:pos="1740"/>
        </w:tabs>
        <w:spacing w:line="276" w:lineRule="auto"/>
        <w:ind w:firstLine="709"/>
        <w:jc w:val="both"/>
        <w:rPr>
          <w:rFonts w:eastAsia="Times New Roman" w:cs="Tahoma"/>
        </w:rPr>
      </w:pPr>
      <w:r w:rsidRPr="007E2B3F">
        <w:rPr>
          <w:rFonts w:eastAsia="Times New Roman" w:cs="Tahoma"/>
        </w:rPr>
        <w:t>Pride</w:t>
      </w:r>
      <w:r>
        <w:rPr>
          <w:rFonts w:eastAsia="Times New Roman" w:cs="Tahoma"/>
        </w:rPr>
        <w:t>dama: DPS dokumentų 14 priedas.</w:t>
      </w:r>
    </w:p>
    <w:p w:rsidR="007E2B3F" w:rsidRPr="007E2B3F" w:rsidRDefault="007E2B3F">
      <w:pPr>
        <w:rPr>
          <w:rFonts w:cs="Tahoma"/>
        </w:rPr>
      </w:pPr>
      <w:bookmarkStart w:id="0" w:name="_GoBack"/>
      <w:bookmarkEnd w:id="0"/>
    </w:p>
    <w:sectPr w:rsidR="007E2B3F" w:rsidRPr="007E2B3F"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B3F" w:rsidRDefault="007E2B3F" w:rsidP="00DD3A79">
      <w:pPr>
        <w:spacing w:line="240" w:lineRule="auto"/>
      </w:pPr>
      <w:r>
        <w:separator/>
      </w:r>
    </w:p>
  </w:endnote>
  <w:endnote w:type="continuationSeparator" w:id="0">
    <w:p w:rsidR="007E2B3F" w:rsidRDefault="007E2B3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B3F" w:rsidRDefault="007E2B3F" w:rsidP="00DD3A79">
      <w:pPr>
        <w:spacing w:line="240" w:lineRule="auto"/>
      </w:pPr>
      <w:r>
        <w:separator/>
      </w:r>
    </w:p>
  </w:footnote>
  <w:footnote w:type="continuationSeparator" w:id="0">
    <w:p w:rsidR="007E2B3F" w:rsidRDefault="007E2B3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rPr>
      <w:id w:val="673924340"/>
      <w:docPartObj>
        <w:docPartGallery w:val="Page Numbers (Top of Page)"/>
        <w:docPartUnique/>
      </w:docPartObj>
    </w:sdtPr>
    <w:sdtEndPr/>
    <w:sdtContent>
      <w:p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B3F"/>
    <w:rsid w:val="002A7375"/>
    <w:rsid w:val="003E48E6"/>
    <w:rsid w:val="00672D56"/>
    <w:rsid w:val="007E2B3F"/>
    <w:rsid w:val="008435F7"/>
    <w:rsid w:val="00AB57A3"/>
    <w:rsid w:val="00B76466"/>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7E7E63"/>
  <w15:chartTrackingRefBased/>
  <w15:docId w15:val="{05469F34-A3A9-4F83-9363-49488CE2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A3"/>
    <w:pPr>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7E2B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7AD07-2491-4651-8007-3E33502FB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1323</Words>
  <Characters>755</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1</cp:revision>
  <dcterms:created xsi:type="dcterms:W3CDTF">2022-04-12T11:03:00Z</dcterms:created>
  <dcterms:modified xsi:type="dcterms:W3CDTF">2022-04-12T11:05:00Z</dcterms:modified>
</cp:coreProperties>
</file>